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22" w:type="dxa"/>
        <w:tblInd w:w="-176" w:type="dxa"/>
        <w:tblLook w:val="01E0" w:firstRow="1" w:lastRow="1" w:firstColumn="1" w:lastColumn="1" w:noHBand="0" w:noVBand="0"/>
      </w:tblPr>
      <w:tblGrid>
        <w:gridCol w:w="3828"/>
        <w:gridCol w:w="5894"/>
      </w:tblGrid>
      <w:tr w:rsidR="003D2702" w:rsidRPr="003D2702" w:rsidTr="00C62716">
        <w:tc>
          <w:tcPr>
            <w:tcW w:w="3828" w:type="dxa"/>
            <w:tcBorders>
              <w:top w:val="nil"/>
              <w:left w:val="nil"/>
              <w:bottom w:val="nil"/>
              <w:right w:val="nil"/>
            </w:tcBorders>
          </w:tcPr>
          <w:p w:rsidR="006E00E6" w:rsidRPr="003D2702" w:rsidRDefault="006E00E6" w:rsidP="00C62716">
            <w:pPr>
              <w:spacing w:line="360" w:lineRule="exact"/>
              <w:ind w:left="-108"/>
              <w:jc w:val="center"/>
              <w:rPr>
                <w:sz w:val="27"/>
                <w:szCs w:val="27"/>
              </w:rPr>
            </w:pPr>
            <w:r w:rsidRPr="003D2702">
              <w:rPr>
                <w:sz w:val="27"/>
                <w:szCs w:val="27"/>
              </w:rPr>
              <w:t>BỘ TƯ PHÁP</w:t>
            </w:r>
          </w:p>
          <w:p w:rsidR="006E00E6" w:rsidRPr="003D2702" w:rsidRDefault="006E00E6" w:rsidP="00C62716">
            <w:pPr>
              <w:spacing w:line="360" w:lineRule="exact"/>
              <w:ind w:left="-108"/>
              <w:jc w:val="center"/>
              <w:rPr>
                <w:b/>
                <w:sz w:val="27"/>
                <w:szCs w:val="27"/>
              </w:rPr>
            </w:pPr>
            <w:r w:rsidRPr="003D2702">
              <w:rPr>
                <w:b/>
                <w:sz w:val="27"/>
                <w:szCs w:val="27"/>
              </w:rPr>
              <w:t>VỤ TỔ CHỨC CÁN BỘ</w:t>
            </w:r>
          </w:p>
          <w:p w:rsidR="006E00E6" w:rsidRPr="003D2702" w:rsidRDefault="006E00E6" w:rsidP="00C62716">
            <w:pPr>
              <w:spacing w:line="360" w:lineRule="exact"/>
              <w:ind w:left="-108"/>
              <w:jc w:val="center"/>
              <w:rPr>
                <w:b/>
                <w:sz w:val="27"/>
                <w:szCs w:val="27"/>
              </w:rPr>
            </w:pPr>
            <w:r w:rsidRPr="003D2702">
              <w:rPr>
                <w:noProof/>
                <w:sz w:val="27"/>
                <w:szCs w:val="27"/>
              </w:rPr>
              <mc:AlternateContent>
                <mc:Choice Requires="wps">
                  <w:drawing>
                    <wp:anchor distT="0" distB="0" distL="114300" distR="114300" simplePos="0" relativeHeight="251661312" behindDoc="0" locked="0" layoutInCell="1" allowOverlap="1" wp14:anchorId="0E0B614E" wp14:editId="65A0956C">
                      <wp:simplePos x="0" y="0"/>
                      <wp:positionH relativeFrom="column">
                        <wp:posOffset>698500</wp:posOffset>
                      </wp:positionH>
                      <wp:positionV relativeFrom="paragraph">
                        <wp:posOffset>118110</wp:posOffset>
                      </wp:positionV>
                      <wp:extent cx="7524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F97CE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3pt" to="11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6N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"/>
                  </w:pict>
                </mc:Fallback>
              </mc:AlternateContent>
            </w:r>
            <w:r w:rsidRPr="003D2702">
              <w:rPr>
                <w:b/>
                <w:noProof/>
                <w:sz w:val="27"/>
                <w:szCs w:val="27"/>
              </w:rPr>
              <mc:AlternateContent>
                <mc:Choice Requires="wps">
                  <w:drawing>
                    <wp:anchor distT="0" distB="0" distL="114300" distR="114300" simplePos="0" relativeHeight="251659264" behindDoc="0" locked="0" layoutInCell="1" allowOverlap="1" wp14:anchorId="5C9130E4" wp14:editId="490D80CE">
                      <wp:simplePos x="0" y="0"/>
                      <wp:positionH relativeFrom="column">
                        <wp:posOffset>406400</wp:posOffset>
                      </wp:positionH>
                      <wp:positionV relativeFrom="paragraph">
                        <wp:posOffset>62865</wp:posOffset>
                      </wp:positionV>
                      <wp:extent cx="0" cy="0"/>
                      <wp:effectExtent l="12065" t="11430" r="698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ACB51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4.95pt" to="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"/>
                  </w:pict>
                </mc:Fallback>
              </mc:AlternateContent>
            </w:r>
          </w:p>
          <w:p w:rsidR="006E00E6" w:rsidRPr="003D2702" w:rsidRDefault="006E00E6" w:rsidP="003A777D">
            <w:pPr>
              <w:spacing w:line="360" w:lineRule="exact"/>
              <w:ind w:left="-108"/>
              <w:jc w:val="center"/>
              <w:rPr>
                <w:sz w:val="27"/>
                <w:szCs w:val="27"/>
              </w:rPr>
            </w:pPr>
            <w:r w:rsidRPr="003D2702">
              <w:rPr>
                <w:sz w:val="27"/>
                <w:szCs w:val="27"/>
              </w:rPr>
              <w:t>Số:</w:t>
            </w:r>
            <w:r w:rsidRPr="003D2702">
              <w:rPr>
                <w:b/>
                <w:sz w:val="27"/>
                <w:szCs w:val="27"/>
              </w:rPr>
              <w:t xml:space="preserve"> </w:t>
            </w:r>
            <w:r w:rsidR="009F1879">
              <w:rPr>
                <w:sz w:val="27"/>
                <w:szCs w:val="27"/>
              </w:rPr>
              <w:t xml:space="preserve"> </w:t>
            </w:r>
            <w:r w:rsidR="003A777D">
              <w:rPr>
                <w:sz w:val="27"/>
                <w:szCs w:val="27"/>
              </w:rPr>
              <w:t>504</w:t>
            </w:r>
            <w:r w:rsidR="00D914AE">
              <w:rPr>
                <w:sz w:val="27"/>
                <w:szCs w:val="27"/>
              </w:rPr>
              <w:t xml:space="preserve"> </w:t>
            </w:r>
            <w:r w:rsidRPr="003D2702">
              <w:rPr>
                <w:b/>
                <w:sz w:val="27"/>
                <w:szCs w:val="27"/>
              </w:rPr>
              <w:t>/</w:t>
            </w:r>
            <w:r w:rsidRPr="003D2702">
              <w:rPr>
                <w:sz w:val="27"/>
                <w:szCs w:val="27"/>
              </w:rPr>
              <w:t>TCCB-ĐTBD</w:t>
            </w:r>
          </w:p>
        </w:tc>
        <w:tc>
          <w:tcPr>
            <w:tcW w:w="5894" w:type="dxa"/>
            <w:tcBorders>
              <w:top w:val="nil"/>
              <w:left w:val="nil"/>
              <w:bottom w:val="nil"/>
              <w:right w:val="nil"/>
            </w:tcBorders>
          </w:tcPr>
          <w:p w:rsidR="006E00E6" w:rsidRPr="003D2702" w:rsidRDefault="006E00E6" w:rsidP="00C62716">
            <w:pPr>
              <w:spacing w:line="360" w:lineRule="exact"/>
              <w:jc w:val="center"/>
              <w:rPr>
                <w:b/>
                <w:sz w:val="27"/>
                <w:szCs w:val="27"/>
              </w:rPr>
            </w:pPr>
            <w:r w:rsidRPr="003D2702">
              <w:rPr>
                <w:b/>
                <w:sz w:val="27"/>
                <w:szCs w:val="27"/>
              </w:rPr>
              <w:t xml:space="preserve">CỘNG HÒA XÃ HỘI CHỦ NGHĨA VIỆT </w:t>
            </w:r>
            <w:smartTag w:uri="urn:schemas-microsoft-com:office:smarttags" w:element="place">
              <w:smartTag w:uri="urn:schemas-microsoft-com:office:smarttags" w:element="country-region">
                <w:r w:rsidRPr="003D2702">
                  <w:rPr>
                    <w:b/>
                    <w:sz w:val="27"/>
                    <w:szCs w:val="27"/>
                  </w:rPr>
                  <w:t>NAM</w:t>
                </w:r>
              </w:smartTag>
            </w:smartTag>
          </w:p>
          <w:p w:rsidR="006E00E6" w:rsidRPr="00766639" w:rsidRDefault="006E00E6" w:rsidP="00C62716">
            <w:pPr>
              <w:spacing w:line="360" w:lineRule="exact"/>
              <w:jc w:val="center"/>
              <w:rPr>
                <w:b/>
              </w:rPr>
            </w:pPr>
            <w:r w:rsidRPr="00766639">
              <w:rPr>
                <w:b/>
              </w:rPr>
              <w:t>Độc lập - Tự do - Hạnh phúc</w:t>
            </w:r>
          </w:p>
          <w:p w:rsidR="006E00E6" w:rsidRPr="003D2702" w:rsidRDefault="006E00E6" w:rsidP="00C62716">
            <w:pPr>
              <w:spacing w:line="360" w:lineRule="exact"/>
              <w:rPr>
                <w:i/>
                <w:sz w:val="27"/>
                <w:szCs w:val="27"/>
              </w:rPr>
            </w:pPr>
            <w:r w:rsidRPr="003D2702">
              <w:rPr>
                <w:b/>
                <w:noProof/>
                <w:sz w:val="27"/>
                <w:szCs w:val="27"/>
              </w:rPr>
              <mc:AlternateContent>
                <mc:Choice Requires="wps">
                  <w:drawing>
                    <wp:anchor distT="0" distB="0" distL="114300" distR="114300" simplePos="0" relativeHeight="251660288" behindDoc="0" locked="0" layoutInCell="1" allowOverlap="1" wp14:anchorId="261340D8" wp14:editId="4BAB686C">
                      <wp:simplePos x="0" y="0"/>
                      <wp:positionH relativeFrom="column">
                        <wp:posOffset>813435</wp:posOffset>
                      </wp:positionH>
                      <wp:positionV relativeFrom="paragraph">
                        <wp:posOffset>114300</wp:posOffset>
                      </wp:positionV>
                      <wp:extent cx="2018665" cy="0"/>
                      <wp:effectExtent l="10160"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BF93A6"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9pt" to="2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h+JAIAAEA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"/>
                  </w:pict>
                </mc:Fallback>
              </mc:AlternateContent>
            </w:r>
          </w:p>
          <w:p w:rsidR="006E00E6" w:rsidRPr="003D2702" w:rsidRDefault="006E00E6" w:rsidP="003A777D">
            <w:pPr>
              <w:spacing w:line="360" w:lineRule="exact"/>
              <w:jc w:val="center"/>
              <w:rPr>
                <w:i/>
                <w:sz w:val="27"/>
                <w:szCs w:val="27"/>
              </w:rPr>
            </w:pPr>
            <w:r w:rsidRPr="003D2702">
              <w:rPr>
                <w:b/>
                <w:noProof/>
                <w:sz w:val="26"/>
                <w:szCs w:val="26"/>
              </w:rPr>
              <mc:AlternateContent>
                <mc:Choice Requires="wps">
                  <w:drawing>
                    <wp:anchor distT="0" distB="0" distL="114300" distR="114300" simplePos="0" relativeHeight="251662336" behindDoc="0" locked="0" layoutInCell="1" allowOverlap="1" wp14:anchorId="09D1DBCB" wp14:editId="52E9A514">
                      <wp:simplePos x="0" y="0"/>
                      <wp:positionH relativeFrom="column">
                        <wp:posOffset>1152525</wp:posOffset>
                      </wp:positionH>
                      <wp:positionV relativeFrom="paragraph">
                        <wp:posOffset>894715</wp:posOffset>
                      </wp:positionV>
                      <wp:extent cx="0" cy="0"/>
                      <wp:effectExtent l="6350" t="5080" r="1270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0E4204"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70.45pt" to="90.7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"/>
                  </w:pict>
                </mc:Fallback>
              </mc:AlternateContent>
            </w:r>
            <w:r w:rsidRPr="003D2702">
              <w:rPr>
                <w:i/>
                <w:sz w:val="27"/>
                <w:szCs w:val="27"/>
              </w:rPr>
              <w:t xml:space="preserve">Hà Nội, ngày </w:t>
            </w:r>
            <w:r w:rsidR="00766639">
              <w:rPr>
                <w:i/>
                <w:sz w:val="27"/>
                <w:szCs w:val="27"/>
              </w:rPr>
              <w:t xml:space="preserve"> </w:t>
            </w:r>
            <w:r w:rsidR="003A777D">
              <w:rPr>
                <w:i/>
                <w:sz w:val="27"/>
                <w:szCs w:val="27"/>
              </w:rPr>
              <w:t>15</w:t>
            </w:r>
            <w:bookmarkStart w:id="0" w:name="_GoBack"/>
            <w:bookmarkEnd w:id="0"/>
            <w:r w:rsidR="00311EEF">
              <w:rPr>
                <w:i/>
                <w:sz w:val="27"/>
                <w:szCs w:val="27"/>
              </w:rPr>
              <w:t xml:space="preserve"> </w:t>
            </w:r>
            <w:r w:rsidRPr="003D2702">
              <w:rPr>
                <w:i/>
                <w:sz w:val="27"/>
                <w:szCs w:val="27"/>
              </w:rPr>
              <w:t xml:space="preserve">tháng </w:t>
            </w:r>
            <w:r w:rsidR="00766639">
              <w:rPr>
                <w:i/>
                <w:sz w:val="27"/>
                <w:szCs w:val="27"/>
              </w:rPr>
              <w:t>6</w:t>
            </w:r>
            <w:r w:rsidRPr="003D2702">
              <w:rPr>
                <w:i/>
                <w:sz w:val="27"/>
                <w:szCs w:val="27"/>
              </w:rPr>
              <w:t xml:space="preserve"> năm 20</w:t>
            </w:r>
            <w:r w:rsidR="00881C1C" w:rsidRPr="003D2702">
              <w:rPr>
                <w:i/>
                <w:sz w:val="27"/>
                <w:szCs w:val="27"/>
              </w:rPr>
              <w:t>23</w:t>
            </w:r>
          </w:p>
        </w:tc>
      </w:tr>
      <w:tr w:rsidR="003D2702" w:rsidRPr="003D2702" w:rsidTr="00C62716">
        <w:tc>
          <w:tcPr>
            <w:tcW w:w="3828" w:type="dxa"/>
            <w:tcBorders>
              <w:top w:val="nil"/>
              <w:left w:val="nil"/>
              <w:bottom w:val="nil"/>
              <w:right w:val="nil"/>
            </w:tcBorders>
          </w:tcPr>
          <w:p w:rsidR="009F1879" w:rsidRDefault="006E00E6" w:rsidP="009F1879">
            <w:pPr>
              <w:tabs>
                <w:tab w:val="left" w:pos="132"/>
              </w:tabs>
              <w:spacing w:line="340" w:lineRule="exact"/>
              <w:ind w:left="-108"/>
              <w:jc w:val="center"/>
              <w:rPr>
                <w:spacing w:val="-6"/>
                <w:sz w:val="24"/>
                <w:szCs w:val="24"/>
              </w:rPr>
            </w:pPr>
            <w:r w:rsidRPr="003D2702">
              <w:rPr>
                <w:sz w:val="24"/>
                <w:szCs w:val="24"/>
              </w:rPr>
              <w:t>V</w:t>
            </w:r>
            <w:r w:rsidRPr="003D2702">
              <w:rPr>
                <w:spacing w:val="-6"/>
                <w:sz w:val="24"/>
                <w:szCs w:val="24"/>
              </w:rPr>
              <w:t xml:space="preserve">/v thông báo </w:t>
            </w:r>
            <w:r w:rsidR="000B3B9D" w:rsidRPr="003D2702">
              <w:rPr>
                <w:spacing w:val="-6"/>
                <w:sz w:val="24"/>
                <w:szCs w:val="24"/>
              </w:rPr>
              <w:t xml:space="preserve">học bổng </w:t>
            </w:r>
            <w:r w:rsidR="00D914AE">
              <w:rPr>
                <w:spacing w:val="-6"/>
                <w:sz w:val="24"/>
                <w:szCs w:val="24"/>
              </w:rPr>
              <w:t>Dongfang,</w:t>
            </w:r>
          </w:p>
          <w:p w:rsidR="006E00E6" w:rsidRPr="003D2702" w:rsidRDefault="009F1879" w:rsidP="00D914AE">
            <w:pPr>
              <w:tabs>
                <w:tab w:val="left" w:pos="132"/>
              </w:tabs>
              <w:spacing w:line="340" w:lineRule="exact"/>
              <w:ind w:left="-108"/>
              <w:jc w:val="center"/>
              <w:rPr>
                <w:sz w:val="24"/>
                <w:szCs w:val="24"/>
              </w:rPr>
            </w:pPr>
            <w:r>
              <w:rPr>
                <w:spacing w:val="-6"/>
                <w:sz w:val="24"/>
                <w:szCs w:val="24"/>
              </w:rPr>
              <w:t xml:space="preserve"> tại </w:t>
            </w:r>
            <w:r w:rsidR="00D914AE">
              <w:rPr>
                <w:spacing w:val="-6"/>
                <w:sz w:val="24"/>
                <w:szCs w:val="24"/>
              </w:rPr>
              <w:t>Bắc Kinh, Trung Quốc</w:t>
            </w:r>
          </w:p>
        </w:tc>
        <w:tc>
          <w:tcPr>
            <w:tcW w:w="5894" w:type="dxa"/>
            <w:tcBorders>
              <w:top w:val="nil"/>
              <w:left w:val="nil"/>
              <w:bottom w:val="nil"/>
              <w:right w:val="nil"/>
            </w:tcBorders>
          </w:tcPr>
          <w:p w:rsidR="006E00E6" w:rsidRPr="003D2702" w:rsidRDefault="006E00E6" w:rsidP="00C62716">
            <w:pPr>
              <w:spacing w:line="340" w:lineRule="exact"/>
              <w:jc w:val="center"/>
              <w:rPr>
                <w:b/>
                <w:sz w:val="27"/>
                <w:szCs w:val="27"/>
              </w:rPr>
            </w:pPr>
          </w:p>
        </w:tc>
      </w:tr>
    </w:tbl>
    <w:p w:rsidR="006E00E6" w:rsidRPr="003D2702" w:rsidRDefault="006E00E6" w:rsidP="006E00E6">
      <w:pPr>
        <w:ind w:right="-357"/>
        <w:rPr>
          <w:b/>
          <w:sz w:val="26"/>
          <w:szCs w:val="26"/>
        </w:rPr>
      </w:pPr>
    </w:p>
    <w:p w:rsidR="006E00E6" w:rsidRPr="003D2702" w:rsidRDefault="006E00E6" w:rsidP="006E00E6">
      <w:pPr>
        <w:spacing w:before="360" w:after="360"/>
        <w:ind w:firstLine="720"/>
        <w:jc w:val="center"/>
      </w:pPr>
      <w:r w:rsidRPr="003D2702">
        <w:t>Kính gửi: Thủ trưởng các đơn vị thuộc Bộ</w:t>
      </w:r>
    </w:p>
    <w:p w:rsidR="003F7313" w:rsidRPr="00197474" w:rsidRDefault="00BF78E4" w:rsidP="00197474">
      <w:pPr>
        <w:spacing w:before="120" w:after="120"/>
        <w:ind w:firstLine="561"/>
        <w:jc w:val="both"/>
        <w:rPr>
          <w:sz w:val="27"/>
          <w:szCs w:val="27"/>
        </w:rPr>
      </w:pPr>
      <w:r w:rsidRPr="00197474">
        <w:rPr>
          <w:sz w:val="27"/>
          <w:szCs w:val="27"/>
        </w:rPr>
        <w:t xml:space="preserve">Thực hiện </w:t>
      </w:r>
      <w:r w:rsidR="0050367D" w:rsidRPr="00197474">
        <w:rPr>
          <w:sz w:val="27"/>
          <w:szCs w:val="27"/>
        </w:rPr>
        <w:t>chỉ đạo của Lãnh đạo Bộ</w:t>
      </w:r>
      <w:r w:rsidR="00B62BA0">
        <w:rPr>
          <w:sz w:val="27"/>
          <w:szCs w:val="27"/>
        </w:rPr>
        <w:t xml:space="preserve"> </w:t>
      </w:r>
      <w:r w:rsidR="0050367D" w:rsidRPr="00197474">
        <w:rPr>
          <w:sz w:val="27"/>
          <w:szCs w:val="27"/>
        </w:rPr>
        <w:t>và</w:t>
      </w:r>
      <w:r w:rsidR="00C05E20" w:rsidRPr="00197474">
        <w:rPr>
          <w:sz w:val="27"/>
          <w:szCs w:val="27"/>
        </w:rPr>
        <w:t xml:space="preserve"> </w:t>
      </w:r>
      <w:r w:rsidR="000B3B9D" w:rsidRPr="00197474">
        <w:rPr>
          <w:sz w:val="27"/>
          <w:szCs w:val="27"/>
        </w:rPr>
        <w:t xml:space="preserve">Công </w:t>
      </w:r>
      <w:r w:rsidR="000F5EF8">
        <w:rPr>
          <w:sz w:val="27"/>
          <w:szCs w:val="27"/>
        </w:rPr>
        <w:t>hàm số</w:t>
      </w:r>
      <w:r w:rsidR="000F5EF8" w:rsidRPr="00016131">
        <w:rPr>
          <w:sz w:val="27"/>
          <w:szCs w:val="27"/>
        </w:rPr>
        <w:t xml:space="preserve"> </w:t>
      </w:r>
      <w:r w:rsidR="000F21B8">
        <w:rPr>
          <w:sz w:val="27"/>
          <w:szCs w:val="27"/>
        </w:rPr>
        <w:t>116/2023</w:t>
      </w:r>
      <w:r w:rsidR="000F5EF8" w:rsidRPr="00016131">
        <w:rPr>
          <w:sz w:val="27"/>
          <w:szCs w:val="27"/>
        </w:rPr>
        <w:t xml:space="preserve"> ngày 31/</w:t>
      </w:r>
      <w:r w:rsidR="000F21B8">
        <w:rPr>
          <w:sz w:val="27"/>
          <w:szCs w:val="27"/>
        </w:rPr>
        <w:t>5</w:t>
      </w:r>
      <w:r w:rsidR="000F5EF8" w:rsidRPr="00016131">
        <w:rPr>
          <w:sz w:val="27"/>
          <w:szCs w:val="27"/>
        </w:rPr>
        <w:t>/2023</w:t>
      </w:r>
      <w:r w:rsidR="000B3B9D" w:rsidRPr="00197474">
        <w:rPr>
          <w:sz w:val="27"/>
          <w:szCs w:val="27"/>
        </w:rPr>
        <w:t xml:space="preserve"> của </w:t>
      </w:r>
      <w:r w:rsidR="000F21B8">
        <w:rPr>
          <w:sz w:val="27"/>
          <w:szCs w:val="27"/>
        </w:rPr>
        <w:t>Đại sứ quán Cộng hòa Nhân dân Trung Hoa tại</w:t>
      </w:r>
      <w:r w:rsidR="000F5EF8">
        <w:rPr>
          <w:sz w:val="27"/>
          <w:szCs w:val="27"/>
        </w:rPr>
        <w:t xml:space="preserve"> Việt Nam</w:t>
      </w:r>
      <w:r w:rsidR="00C05E20" w:rsidRPr="00197474">
        <w:rPr>
          <w:sz w:val="27"/>
          <w:szCs w:val="27"/>
        </w:rPr>
        <w:t>,</w:t>
      </w:r>
      <w:r w:rsidR="000B3B9D" w:rsidRPr="00197474">
        <w:rPr>
          <w:sz w:val="27"/>
          <w:szCs w:val="27"/>
        </w:rPr>
        <w:t xml:space="preserve"> </w:t>
      </w:r>
      <w:r w:rsidRPr="00197474">
        <w:rPr>
          <w:sz w:val="27"/>
          <w:szCs w:val="27"/>
        </w:rPr>
        <w:t xml:space="preserve">Vụ Tổ chức cán bộ </w:t>
      </w:r>
      <w:r w:rsidR="000F5EF8" w:rsidRPr="00197474">
        <w:rPr>
          <w:sz w:val="27"/>
          <w:szCs w:val="27"/>
        </w:rPr>
        <w:t xml:space="preserve">thông báo chương trình học bổng </w:t>
      </w:r>
      <w:r w:rsidR="003F7313" w:rsidRPr="00197474">
        <w:rPr>
          <w:sz w:val="27"/>
          <w:szCs w:val="27"/>
        </w:rPr>
        <w:t>Dongfang</w:t>
      </w:r>
      <w:r w:rsidR="00B62BA0">
        <w:rPr>
          <w:sz w:val="27"/>
          <w:szCs w:val="27"/>
        </w:rPr>
        <w:t xml:space="preserve"> tại Đại học Bắc Kinh, Trung Quốc</w:t>
      </w:r>
      <w:r w:rsidR="003F7313" w:rsidRPr="00197474">
        <w:rPr>
          <w:sz w:val="27"/>
          <w:szCs w:val="27"/>
        </w:rPr>
        <w:t xml:space="preserve"> như sau:</w:t>
      </w:r>
    </w:p>
    <w:p w:rsidR="00716FDF" w:rsidRDefault="00B62BA0" w:rsidP="00197474">
      <w:pPr>
        <w:spacing w:before="120" w:after="120"/>
        <w:ind w:firstLine="561"/>
        <w:jc w:val="both"/>
        <w:rPr>
          <w:sz w:val="27"/>
          <w:szCs w:val="27"/>
        </w:rPr>
      </w:pPr>
      <w:r w:rsidRPr="00B62BA0">
        <w:rPr>
          <w:b/>
          <w:sz w:val="27"/>
          <w:szCs w:val="27"/>
        </w:rPr>
        <w:t xml:space="preserve">1. </w:t>
      </w:r>
      <w:r w:rsidR="003F7313" w:rsidRPr="00B62BA0">
        <w:rPr>
          <w:b/>
          <w:sz w:val="27"/>
          <w:szCs w:val="27"/>
        </w:rPr>
        <w:t>Số lượng</w:t>
      </w:r>
      <w:r w:rsidR="009F0535">
        <w:rPr>
          <w:b/>
          <w:sz w:val="27"/>
          <w:szCs w:val="27"/>
        </w:rPr>
        <w:t>, đối tượng</w:t>
      </w:r>
      <w:r w:rsidR="003F7313" w:rsidRPr="00B62BA0">
        <w:rPr>
          <w:b/>
          <w:sz w:val="27"/>
          <w:szCs w:val="27"/>
        </w:rPr>
        <w:t>:</w:t>
      </w:r>
      <w:r w:rsidR="003F7313" w:rsidRPr="00197474">
        <w:rPr>
          <w:sz w:val="27"/>
          <w:szCs w:val="27"/>
        </w:rPr>
        <w:t xml:space="preserve"> 01 suất học bổng ngắn hạn về quản trị</w:t>
      </w:r>
      <w:r w:rsidR="009F0535">
        <w:rPr>
          <w:sz w:val="27"/>
          <w:szCs w:val="27"/>
        </w:rPr>
        <w:t xml:space="preserve"> dành cho các nhà lãnh đạo, cán bộ trẻ và trung niên </w:t>
      </w:r>
      <w:r w:rsidR="00716FDF">
        <w:rPr>
          <w:sz w:val="27"/>
          <w:szCs w:val="27"/>
        </w:rPr>
        <w:t>trong độ tuổi từ 22-55 tuổi</w:t>
      </w:r>
      <w:r w:rsidR="00AD62B1">
        <w:rPr>
          <w:sz w:val="27"/>
          <w:szCs w:val="27"/>
        </w:rPr>
        <w:t>.</w:t>
      </w:r>
    </w:p>
    <w:p w:rsidR="003F7313" w:rsidRPr="00197474" w:rsidRDefault="00B62BA0" w:rsidP="00716FDF">
      <w:pPr>
        <w:spacing w:before="120" w:after="120"/>
        <w:ind w:firstLine="561"/>
        <w:jc w:val="both"/>
        <w:rPr>
          <w:sz w:val="27"/>
          <w:szCs w:val="27"/>
        </w:rPr>
      </w:pPr>
      <w:r w:rsidRPr="00B62BA0">
        <w:rPr>
          <w:b/>
          <w:sz w:val="27"/>
          <w:szCs w:val="27"/>
        </w:rPr>
        <w:t>2.</w:t>
      </w:r>
      <w:r w:rsidR="003F7313" w:rsidRPr="00B62BA0">
        <w:rPr>
          <w:b/>
          <w:sz w:val="27"/>
          <w:szCs w:val="27"/>
        </w:rPr>
        <w:t xml:space="preserve"> Nội dung:</w:t>
      </w:r>
      <w:r w:rsidR="003F7313" w:rsidRPr="00197474">
        <w:rPr>
          <w:sz w:val="27"/>
          <w:szCs w:val="27"/>
        </w:rPr>
        <w:t xml:space="preserve"> </w:t>
      </w:r>
      <w:r w:rsidR="00FB1B80">
        <w:rPr>
          <w:sz w:val="27"/>
          <w:szCs w:val="27"/>
        </w:rPr>
        <w:t>Khóa học tập tru</w:t>
      </w:r>
      <w:r w:rsidR="003F7313" w:rsidRPr="00197474">
        <w:rPr>
          <w:sz w:val="27"/>
          <w:szCs w:val="27"/>
        </w:rPr>
        <w:t xml:space="preserve">ng </w:t>
      </w:r>
      <w:r w:rsidR="00D071B7">
        <w:rPr>
          <w:sz w:val="27"/>
          <w:szCs w:val="27"/>
        </w:rPr>
        <w:t xml:space="preserve">vào </w:t>
      </w:r>
      <w:r w:rsidR="003F7313" w:rsidRPr="00197474">
        <w:rPr>
          <w:sz w:val="27"/>
          <w:szCs w:val="27"/>
        </w:rPr>
        <w:t xml:space="preserve">05 lĩnh vực chính gồm </w:t>
      </w:r>
      <w:r w:rsidR="003F7313" w:rsidRPr="00716FDF">
        <w:rPr>
          <w:i/>
          <w:sz w:val="27"/>
          <w:szCs w:val="27"/>
        </w:rPr>
        <w:t>(i)</w:t>
      </w:r>
      <w:r w:rsidR="003F7313" w:rsidRPr="00197474">
        <w:rPr>
          <w:sz w:val="27"/>
          <w:szCs w:val="27"/>
        </w:rPr>
        <w:t xml:space="preserve"> Kinh tế và quản lý; </w:t>
      </w:r>
      <w:r w:rsidR="003F7313" w:rsidRPr="00716FDF">
        <w:rPr>
          <w:i/>
          <w:sz w:val="27"/>
          <w:szCs w:val="27"/>
        </w:rPr>
        <w:t>(ii)</w:t>
      </w:r>
      <w:r w:rsidR="003F7313" w:rsidRPr="00197474">
        <w:rPr>
          <w:sz w:val="27"/>
          <w:szCs w:val="27"/>
        </w:rPr>
        <w:t xml:space="preserve"> chính trị và quan hệ quốc tế; </w:t>
      </w:r>
      <w:r w:rsidR="003F7313" w:rsidRPr="00716FDF">
        <w:rPr>
          <w:i/>
          <w:sz w:val="27"/>
          <w:szCs w:val="27"/>
        </w:rPr>
        <w:t>(iii)</w:t>
      </w:r>
      <w:r w:rsidR="003F7313" w:rsidRPr="00197474">
        <w:rPr>
          <w:sz w:val="27"/>
          <w:szCs w:val="27"/>
        </w:rPr>
        <w:t xml:space="preserve"> quản trị; </w:t>
      </w:r>
      <w:r w:rsidR="003F7313" w:rsidRPr="00716FDF">
        <w:rPr>
          <w:i/>
          <w:sz w:val="27"/>
          <w:szCs w:val="27"/>
        </w:rPr>
        <w:t>(iv)</w:t>
      </w:r>
      <w:r w:rsidR="003F7313" w:rsidRPr="00197474">
        <w:rPr>
          <w:sz w:val="27"/>
          <w:szCs w:val="27"/>
        </w:rPr>
        <w:t xml:space="preserve"> triết học, pháp luật và xã hội;</w:t>
      </w:r>
      <w:r w:rsidR="00716FDF">
        <w:rPr>
          <w:sz w:val="27"/>
          <w:szCs w:val="27"/>
        </w:rPr>
        <w:t xml:space="preserve"> </w:t>
      </w:r>
      <w:r w:rsidR="00716FDF" w:rsidRPr="00716FDF">
        <w:rPr>
          <w:i/>
          <w:sz w:val="27"/>
          <w:szCs w:val="27"/>
        </w:rPr>
        <w:t>(v)</w:t>
      </w:r>
      <w:r w:rsidR="00716FDF">
        <w:rPr>
          <w:sz w:val="27"/>
          <w:szCs w:val="27"/>
        </w:rPr>
        <w:t xml:space="preserve"> lịch sử và văn hóa với đa dạng các chủ đề như:</w:t>
      </w:r>
      <w:r w:rsidR="003F7313" w:rsidRPr="00197474">
        <w:rPr>
          <w:sz w:val="27"/>
          <w:szCs w:val="27"/>
        </w:rPr>
        <w:t xml:space="preserve"> xóa nghèo, chính trị, chính sách ngoại giao Trung Quốc, kinh tế vĩ mô, phát triển và đổi mới, chính sách nông nghiệp và nông thôn, sức khỏe cộng đồng, chính sách công, sáng kiến vành đai và con đường (BRI)…</w:t>
      </w:r>
    </w:p>
    <w:p w:rsidR="003F7313" w:rsidRPr="00197474" w:rsidRDefault="00B62BA0" w:rsidP="00197474">
      <w:pPr>
        <w:spacing w:before="120" w:after="120"/>
        <w:ind w:firstLine="561"/>
        <w:jc w:val="both"/>
        <w:rPr>
          <w:sz w:val="27"/>
          <w:szCs w:val="27"/>
        </w:rPr>
      </w:pPr>
      <w:r w:rsidRPr="00B62BA0">
        <w:rPr>
          <w:b/>
          <w:sz w:val="27"/>
          <w:szCs w:val="27"/>
        </w:rPr>
        <w:t>3.</w:t>
      </w:r>
      <w:r w:rsidR="003F7313" w:rsidRPr="00B62BA0">
        <w:rPr>
          <w:b/>
          <w:sz w:val="27"/>
          <w:szCs w:val="27"/>
        </w:rPr>
        <w:t xml:space="preserve"> Thời gian, địa điểm: </w:t>
      </w:r>
      <w:r w:rsidR="003F7313" w:rsidRPr="00197474">
        <w:rPr>
          <w:sz w:val="27"/>
          <w:szCs w:val="27"/>
        </w:rPr>
        <w:t>học trực tiếp tại Trung Quốc, từ ngày 04/9-24/11/2023</w:t>
      </w:r>
      <w:r w:rsidR="00AD62B1">
        <w:rPr>
          <w:sz w:val="27"/>
          <w:szCs w:val="27"/>
        </w:rPr>
        <w:t>.</w:t>
      </w:r>
    </w:p>
    <w:p w:rsidR="00716FDF" w:rsidRDefault="00B62BA0" w:rsidP="00197474">
      <w:pPr>
        <w:spacing w:before="120" w:after="120"/>
        <w:ind w:firstLine="561"/>
        <w:jc w:val="both"/>
        <w:rPr>
          <w:sz w:val="27"/>
          <w:szCs w:val="27"/>
        </w:rPr>
      </w:pPr>
      <w:r w:rsidRPr="00B62BA0">
        <w:rPr>
          <w:b/>
          <w:sz w:val="27"/>
          <w:szCs w:val="27"/>
        </w:rPr>
        <w:t>4.</w:t>
      </w:r>
      <w:r w:rsidR="003F7313" w:rsidRPr="00B62BA0">
        <w:rPr>
          <w:b/>
          <w:sz w:val="27"/>
          <w:szCs w:val="27"/>
        </w:rPr>
        <w:t xml:space="preserve"> Ngôn ngữ:</w:t>
      </w:r>
      <w:r w:rsidR="003F7313" w:rsidRPr="00197474">
        <w:rPr>
          <w:sz w:val="27"/>
          <w:szCs w:val="27"/>
        </w:rPr>
        <w:t xml:space="preserve"> tiếng Anh. </w:t>
      </w:r>
    </w:p>
    <w:p w:rsidR="003F7313" w:rsidRPr="00197474" w:rsidRDefault="003F7313" w:rsidP="00197474">
      <w:pPr>
        <w:spacing w:before="120" w:after="120"/>
        <w:ind w:firstLine="561"/>
        <w:jc w:val="both"/>
        <w:rPr>
          <w:sz w:val="27"/>
          <w:szCs w:val="27"/>
        </w:rPr>
      </w:pPr>
      <w:r w:rsidRPr="00197474">
        <w:rPr>
          <w:sz w:val="27"/>
          <w:szCs w:val="27"/>
        </w:rPr>
        <w:t>Ngoài các bài giảng trên lớp về nội dung Khóa học, hàng tuần, học viên sẽ được học lớp tiếng Trung, tham gia các chuyến đi thực tế và các buổi tọa đàm chia sẻ kinh nghiệm.</w:t>
      </w:r>
    </w:p>
    <w:p w:rsidR="003F7313" w:rsidRPr="00197474" w:rsidRDefault="00B62BA0" w:rsidP="00197474">
      <w:pPr>
        <w:spacing w:before="120" w:after="120"/>
        <w:ind w:firstLine="561"/>
        <w:jc w:val="both"/>
        <w:rPr>
          <w:sz w:val="27"/>
          <w:szCs w:val="27"/>
        </w:rPr>
      </w:pPr>
      <w:r w:rsidRPr="00B62BA0">
        <w:rPr>
          <w:b/>
          <w:sz w:val="27"/>
          <w:szCs w:val="27"/>
        </w:rPr>
        <w:t>5.</w:t>
      </w:r>
      <w:r w:rsidR="003F7313" w:rsidRPr="00B62BA0">
        <w:rPr>
          <w:b/>
          <w:sz w:val="27"/>
          <w:szCs w:val="27"/>
        </w:rPr>
        <w:t xml:space="preserve"> Giá trị học bổng:</w:t>
      </w:r>
      <w:r w:rsidR="003F7313" w:rsidRPr="00197474">
        <w:rPr>
          <w:sz w:val="27"/>
          <w:szCs w:val="27"/>
        </w:rPr>
        <w:t xml:space="preserve"> Học bổng bao gồm học phí, chi phí ăn ở, trợ cấp sinh hoạt, bảo hiểm y tế và vé máy bay khứ hồi quốc tế.</w:t>
      </w:r>
    </w:p>
    <w:p w:rsidR="006A06BF" w:rsidRDefault="00B62BA0" w:rsidP="00197474">
      <w:pPr>
        <w:spacing w:before="120" w:after="120"/>
        <w:ind w:firstLine="561"/>
        <w:jc w:val="both"/>
        <w:rPr>
          <w:b/>
          <w:sz w:val="27"/>
          <w:szCs w:val="27"/>
        </w:rPr>
      </w:pPr>
      <w:r w:rsidRPr="00B62BA0">
        <w:rPr>
          <w:b/>
          <w:sz w:val="27"/>
          <w:szCs w:val="27"/>
        </w:rPr>
        <w:t>6.</w:t>
      </w:r>
      <w:r w:rsidR="003F7313" w:rsidRPr="00B62BA0">
        <w:rPr>
          <w:b/>
          <w:sz w:val="27"/>
          <w:szCs w:val="27"/>
        </w:rPr>
        <w:t xml:space="preserve"> Yêu cầu đối với ứng viên: </w:t>
      </w:r>
    </w:p>
    <w:p w:rsidR="006A06BF" w:rsidRDefault="006A06BF" w:rsidP="00197474">
      <w:pPr>
        <w:spacing w:before="120" w:after="120"/>
        <w:ind w:firstLine="561"/>
        <w:jc w:val="both"/>
        <w:rPr>
          <w:sz w:val="27"/>
          <w:szCs w:val="27"/>
        </w:rPr>
      </w:pPr>
      <w:r w:rsidRPr="006A06BF">
        <w:rPr>
          <w:sz w:val="27"/>
          <w:szCs w:val="27"/>
        </w:rPr>
        <w:t xml:space="preserve">- </w:t>
      </w:r>
      <w:r w:rsidR="003F7313" w:rsidRPr="006A06BF">
        <w:rPr>
          <w:sz w:val="27"/>
          <w:szCs w:val="27"/>
        </w:rPr>
        <w:t xml:space="preserve">Không mang quốc tịch Trung Quốc và có hộ chiếu còn hiệu lực; </w:t>
      </w:r>
    </w:p>
    <w:p w:rsidR="006A06BF" w:rsidRPr="006A06BF" w:rsidRDefault="006A06BF" w:rsidP="00197474">
      <w:pPr>
        <w:spacing w:before="120" w:after="120"/>
        <w:ind w:firstLine="561"/>
        <w:jc w:val="both"/>
        <w:rPr>
          <w:sz w:val="27"/>
          <w:szCs w:val="27"/>
        </w:rPr>
      </w:pPr>
      <w:r>
        <w:rPr>
          <w:sz w:val="27"/>
          <w:szCs w:val="27"/>
        </w:rPr>
        <w:t>- Đ</w:t>
      </w:r>
      <w:r w:rsidR="003F7313" w:rsidRPr="006A06BF">
        <w:rPr>
          <w:sz w:val="27"/>
          <w:szCs w:val="27"/>
        </w:rPr>
        <w:t xml:space="preserve">áp </w:t>
      </w:r>
      <w:r>
        <w:rPr>
          <w:sz w:val="27"/>
          <w:szCs w:val="27"/>
        </w:rPr>
        <w:t>ứng đủ điều kiện</w:t>
      </w:r>
      <w:r w:rsidR="003F7313" w:rsidRPr="006A06BF">
        <w:rPr>
          <w:sz w:val="27"/>
          <w:szCs w:val="27"/>
        </w:rPr>
        <w:t xml:space="preserve"> về sức khỏe</w:t>
      </w:r>
      <w:r w:rsidRPr="006A06BF">
        <w:rPr>
          <w:sz w:val="27"/>
          <w:szCs w:val="27"/>
        </w:rPr>
        <w:t xml:space="preserve"> và không mắc các bệnh truyền nhiễm bị cấm nhập cảnh bởi cơ quan có thẩm quyền của Trung Quốc hoặc có khả năng gây hại tới sức khỏe cộng đồng;</w:t>
      </w:r>
    </w:p>
    <w:p w:rsidR="006A06BF" w:rsidRDefault="006A06BF" w:rsidP="00197474">
      <w:pPr>
        <w:spacing w:before="120" w:after="120"/>
        <w:ind w:firstLine="561"/>
        <w:jc w:val="both"/>
        <w:rPr>
          <w:sz w:val="27"/>
          <w:szCs w:val="27"/>
        </w:rPr>
      </w:pPr>
      <w:r w:rsidRPr="006A06BF">
        <w:rPr>
          <w:sz w:val="27"/>
          <w:szCs w:val="27"/>
        </w:rPr>
        <w:t>- T</w:t>
      </w:r>
      <w:r w:rsidR="003F7313" w:rsidRPr="006A06BF">
        <w:rPr>
          <w:sz w:val="27"/>
          <w:szCs w:val="27"/>
        </w:rPr>
        <w:t xml:space="preserve">uân thủ pháp luật và các quy định của Chính phủ Trung Quốc cũng như Trường đại học Bắc Kinh; </w:t>
      </w:r>
    </w:p>
    <w:p w:rsidR="006A06BF" w:rsidRDefault="006A06BF" w:rsidP="006A06BF">
      <w:pPr>
        <w:spacing w:before="120" w:after="120"/>
        <w:ind w:firstLine="561"/>
        <w:jc w:val="both"/>
        <w:rPr>
          <w:sz w:val="27"/>
          <w:szCs w:val="27"/>
        </w:rPr>
      </w:pPr>
      <w:r>
        <w:rPr>
          <w:sz w:val="27"/>
          <w:szCs w:val="27"/>
        </w:rPr>
        <w:t>- C</w:t>
      </w:r>
      <w:r w:rsidR="003F7313" w:rsidRPr="006A06BF">
        <w:rPr>
          <w:sz w:val="27"/>
          <w:szCs w:val="27"/>
        </w:rPr>
        <w:t>ó bằng đại học</w:t>
      </w:r>
      <w:r>
        <w:rPr>
          <w:sz w:val="27"/>
          <w:szCs w:val="27"/>
        </w:rPr>
        <w:t xml:space="preserve"> và</w:t>
      </w:r>
      <w:r w:rsidR="003F7313" w:rsidRPr="006A06BF">
        <w:rPr>
          <w:sz w:val="27"/>
          <w:szCs w:val="27"/>
        </w:rPr>
        <w:t xml:space="preserve"> đạt trình độ nhất định về nghiên cứu</w:t>
      </w:r>
      <w:r>
        <w:rPr>
          <w:sz w:val="27"/>
          <w:szCs w:val="27"/>
        </w:rPr>
        <w:t>,</w:t>
      </w:r>
      <w:r w:rsidR="003F7313" w:rsidRPr="006A06BF">
        <w:rPr>
          <w:sz w:val="27"/>
          <w:szCs w:val="27"/>
        </w:rPr>
        <w:t xml:space="preserve"> học thuật, có kinh nghiệm đào tạo và làm việc; </w:t>
      </w:r>
    </w:p>
    <w:p w:rsidR="006A06BF" w:rsidRDefault="006A06BF" w:rsidP="006A06BF">
      <w:pPr>
        <w:spacing w:before="120" w:after="120"/>
        <w:ind w:firstLine="561"/>
        <w:jc w:val="both"/>
        <w:rPr>
          <w:sz w:val="27"/>
          <w:szCs w:val="27"/>
        </w:rPr>
      </w:pPr>
      <w:r>
        <w:rPr>
          <w:sz w:val="27"/>
          <w:szCs w:val="27"/>
        </w:rPr>
        <w:t xml:space="preserve">- Có </w:t>
      </w:r>
      <w:r w:rsidR="003F7313" w:rsidRPr="006A06BF">
        <w:rPr>
          <w:sz w:val="27"/>
          <w:szCs w:val="27"/>
        </w:rPr>
        <w:t xml:space="preserve">trình độ tiếng Anh nhất định để đảm bảo việc tham gia Khóa học; </w:t>
      </w:r>
    </w:p>
    <w:p w:rsidR="003F7313" w:rsidRPr="006A06BF" w:rsidRDefault="006A06BF" w:rsidP="006A06BF">
      <w:pPr>
        <w:spacing w:before="120" w:after="120"/>
        <w:ind w:firstLine="561"/>
        <w:jc w:val="both"/>
        <w:rPr>
          <w:sz w:val="27"/>
          <w:szCs w:val="27"/>
        </w:rPr>
      </w:pPr>
      <w:r>
        <w:rPr>
          <w:sz w:val="27"/>
          <w:szCs w:val="27"/>
        </w:rPr>
        <w:lastRenderedPageBreak/>
        <w:t>- C</w:t>
      </w:r>
      <w:r w:rsidR="003F7313" w:rsidRPr="006A06BF">
        <w:rPr>
          <w:sz w:val="27"/>
          <w:szCs w:val="27"/>
        </w:rPr>
        <w:t>ó sự quan tâm đối với sự phát triển của Trung Quốc và mong muốn tham gia vào các công việc liên quan đến Trung Quốc.</w:t>
      </w:r>
    </w:p>
    <w:p w:rsidR="00736378" w:rsidRDefault="00736378" w:rsidP="00736378">
      <w:pPr>
        <w:spacing w:before="60" w:after="60"/>
        <w:ind w:firstLine="590"/>
        <w:jc w:val="both"/>
        <w:rPr>
          <w:spacing w:val="2"/>
        </w:rPr>
      </w:pPr>
      <w:r w:rsidRPr="005C4E35">
        <w:rPr>
          <w:spacing w:val="2"/>
        </w:rPr>
        <w:t>Bên cạnh đó, cán bộ được chọn cử cần có bản lĩnh chính trị, phẩm chất đạo đức và năng lực tốt; yêu cầu chấp hành đúng quy định pháp luật, thực hiện nghiêm công tác bảo vệ chính trị nội bộ, bí mật của Nhà nước, kỷ luật công tác, nhất là trong đi lại, quan hệ tiếp xức với người nước ngoài</w:t>
      </w:r>
      <w:r w:rsidR="007C6EA9" w:rsidRPr="005C4E35">
        <w:rPr>
          <w:spacing w:val="2"/>
        </w:rPr>
        <w:t>;</w:t>
      </w:r>
      <w:r w:rsidRPr="005C4E35">
        <w:rPr>
          <w:spacing w:val="2"/>
        </w:rPr>
        <w:t xml:space="preserve"> hoạt động sinh hoạt đúng chương trình đề ra, đảm bảo an ninh, an toàn tại Trung Quốc; thường xuyên báo cáo tình hình về đơn vị, báo cáo kết quả học tập sau khi kết thúc khóa học.</w:t>
      </w:r>
    </w:p>
    <w:p w:rsidR="00C24020" w:rsidRPr="00C24020" w:rsidRDefault="00C24020" w:rsidP="00736378">
      <w:pPr>
        <w:spacing w:before="60" w:after="60"/>
        <w:ind w:firstLine="590"/>
        <w:jc w:val="both"/>
        <w:rPr>
          <w:i/>
          <w:spacing w:val="2"/>
        </w:rPr>
      </w:pPr>
      <w:r w:rsidRPr="00C24020">
        <w:rPr>
          <w:i/>
          <w:spacing w:val="2"/>
        </w:rPr>
        <w:t>(</w:t>
      </w:r>
      <w:r w:rsidR="00A30361">
        <w:rPr>
          <w:i/>
          <w:spacing w:val="2"/>
        </w:rPr>
        <w:t xml:space="preserve">Thông tin chi tiết về học bổng </w:t>
      </w:r>
      <w:r w:rsidRPr="00C24020">
        <w:rPr>
          <w:i/>
          <w:spacing w:val="2"/>
        </w:rPr>
        <w:t xml:space="preserve">được </w:t>
      </w:r>
      <w:r w:rsidR="00A30361">
        <w:rPr>
          <w:i/>
          <w:spacing w:val="2"/>
        </w:rPr>
        <w:t>gửi kèm Công văn này</w:t>
      </w:r>
      <w:r w:rsidRPr="00C24020">
        <w:rPr>
          <w:i/>
          <w:spacing w:val="2"/>
        </w:rPr>
        <w:t>).</w:t>
      </w:r>
    </w:p>
    <w:p w:rsidR="006E00E6" w:rsidRDefault="00152914" w:rsidP="00197474">
      <w:pPr>
        <w:spacing w:before="120" w:after="120"/>
        <w:ind w:firstLine="561"/>
        <w:jc w:val="both"/>
        <w:rPr>
          <w:lang w:val="nl-NL"/>
        </w:rPr>
      </w:pPr>
      <w:r w:rsidRPr="003D2702">
        <w:rPr>
          <w:lang w:val="nl-NL"/>
        </w:rPr>
        <w:t xml:space="preserve">Căn cứ </w:t>
      </w:r>
      <w:r>
        <w:rPr>
          <w:lang w:val="nl-NL"/>
        </w:rPr>
        <w:t xml:space="preserve">thông báo nêu trên và </w:t>
      </w:r>
      <w:r w:rsidRPr="003D2702">
        <w:rPr>
          <w:lang w:val="nl-NL"/>
        </w:rPr>
        <w:t xml:space="preserve">Quy chế đào tạo, bồi dưỡng công chức, viên chức Bộ Tư pháp, nếu đơn vị có nhu cầu cử công chức, viên chức dự tuyển chương trình học bổng </w:t>
      </w:r>
      <w:r w:rsidRPr="00A30361">
        <w:t>(riêng Tổng cục Thi hành án dân sự, đề nghị thông báo tới cơ quan Thi hành án dân sự địa phương)</w:t>
      </w:r>
      <w:r w:rsidRPr="00A30361">
        <w:rPr>
          <w:lang w:val="nl-NL"/>
        </w:rPr>
        <w:t>,</w:t>
      </w:r>
      <w:r w:rsidRPr="003D2702">
        <w:rPr>
          <w:lang w:val="nl-NL"/>
        </w:rPr>
        <w:t xml:space="preserve"> đề nghị gửi Công văn </w:t>
      </w:r>
      <w:r w:rsidR="006A06BF">
        <w:rPr>
          <w:lang w:val="nl-NL"/>
        </w:rPr>
        <w:t>giới thiệu kèm hồ sơ</w:t>
      </w:r>
      <w:r w:rsidR="00165EFD">
        <w:rPr>
          <w:lang w:val="nl-NL"/>
        </w:rPr>
        <w:t xml:space="preserve"> dự tuyển</w:t>
      </w:r>
      <w:r w:rsidRPr="003D2702">
        <w:rPr>
          <w:lang w:val="nl-NL"/>
        </w:rPr>
        <w:t xml:space="preserve"> về Vụ Tổ chức cán bộ </w:t>
      </w:r>
      <w:r w:rsidRPr="003D2702">
        <w:rPr>
          <w:b/>
          <w:i/>
          <w:lang w:val="nl-NL"/>
        </w:rPr>
        <w:t xml:space="preserve">trước ngày </w:t>
      </w:r>
      <w:r w:rsidR="00D071B7">
        <w:rPr>
          <w:b/>
          <w:i/>
          <w:lang w:val="nl-NL"/>
        </w:rPr>
        <w:t>2</w:t>
      </w:r>
      <w:r w:rsidR="001970C2">
        <w:rPr>
          <w:b/>
          <w:i/>
          <w:lang w:val="nl-NL"/>
        </w:rPr>
        <w:t>2</w:t>
      </w:r>
      <w:r w:rsidR="00D071B7">
        <w:rPr>
          <w:b/>
          <w:i/>
          <w:lang w:val="nl-NL"/>
        </w:rPr>
        <w:t>/6</w:t>
      </w:r>
      <w:r w:rsidRPr="003D2702">
        <w:rPr>
          <w:b/>
          <w:i/>
          <w:lang w:val="nl-NL"/>
        </w:rPr>
        <w:t xml:space="preserve">/2023 </w:t>
      </w:r>
      <w:r w:rsidRPr="003D2702">
        <w:rPr>
          <w:lang w:val="nl-NL"/>
        </w:rPr>
        <w:t xml:space="preserve">để Vụ tổng hợp, báo cáo Lãnh đạo Bộ xem xét, quyết </w:t>
      </w:r>
      <w:r w:rsidR="006A06BF">
        <w:rPr>
          <w:lang w:val="nl-NL"/>
        </w:rPr>
        <w:t>định</w:t>
      </w:r>
      <w:r>
        <w:rPr>
          <w:lang w:val="nl-NL"/>
        </w:rPr>
        <w:t>.</w:t>
      </w:r>
      <w:r w:rsidR="003504AE">
        <w:rPr>
          <w:lang w:val="nl-NL"/>
        </w:rPr>
        <w:t>/.</w:t>
      </w:r>
    </w:p>
    <w:p w:rsidR="00165EFD" w:rsidRPr="00AA7E76" w:rsidRDefault="00165EFD" w:rsidP="00197474">
      <w:pPr>
        <w:tabs>
          <w:tab w:val="left" w:pos="9072"/>
        </w:tabs>
        <w:spacing w:before="120" w:after="120"/>
        <w:ind w:right="57" w:firstLine="567"/>
        <w:jc w:val="both"/>
        <w:rPr>
          <w:i/>
          <w:sz w:val="24"/>
          <w:szCs w:val="24"/>
          <w:lang w:val="nl-NL"/>
        </w:rPr>
      </w:pPr>
      <w:r w:rsidRPr="00AA7E76">
        <w:rPr>
          <w:i/>
          <w:sz w:val="24"/>
          <w:szCs w:val="24"/>
          <w:lang w:val="nl-NL"/>
        </w:rPr>
        <w:t>(Để biết thêm chi tiết, đề nghị liên hệ Phòng đào tạo, bồi dưỡng cán bộ, Vụ Tổ chức cán bộ, Bộ Tư pháp, ĐT: 024.6273.9368).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6E00E6" w:rsidRPr="003D2702" w:rsidTr="00C62716">
        <w:tc>
          <w:tcPr>
            <w:tcW w:w="4644" w:type="dxa"/>
          </w:tcPr>
          <w:p w:rsidR="006E00E6" w:rsidRPr="003D2702" w:rsidRDefault="006E00E6" w:rsidP="00C62716">
            <w:pPr>
              <w:spacing w:line="320" w:lineRule="exact"/>
              <w:jc w:val="both"/>
              <w:rPr>
                <w:b/>
                <w:i/>
                <w:sz w:val="24"/>
                <w:szCs w:val="24"/>
                <w:lang w:val="nl-NL"/>
              </w:rPr>
            </w:pPr>
            <w:r w:rsidRPr="003D2702">
              <w:rPr>
                <w:b/>
                <w:i/>
                <w:sz w:val="24"/>
                <w:szCs w:val="24"/>
                <w:lang w:val="nl-NL"/>
              </w:rPr>
              <w:t>Nơi nhận:</w:t>
            </w:r>
          </w:p>
          <w:p w:rsidR="00042EAA" w:rsidRPr="003D2702" w:rsidRDefault="006E00E6" w:rsidP="00C62716">
            <w:pPr>
              <w:jc w:val="both"/>
              <w:rPr>
                <w:sz w:val="22"/>
                <w:szCs w:val="22"/>
                <w:lang w:val="nl-NL"/>
              </w:rPr>
            </w:pPr>
            <w:r w:rsidRPr="003D2702">
              <w:rPr>
                <w:sz w:val="22"/>
                <w:szCs w:val="22"/>
                <w:lang w:val="nl-NL"/>
              </w:rPr>
              <w:t>- Như trên;</w:t>
            </w:r>
          </w:p>
          <w:p w:rsidR="00881C1C" w:rsidRDefault="00881C1C" w:rsidP="00C62716">
            <w:pPr>
              <w:jc w:val="both"/>
              <w:rPr>
                <w:sz w:val="22"/>
                <w:szCs w:val="22"/>
                <w:lang w:val="nl-NL"/>
              </w:rPr>
            </w:pPr>
            <w:r w:rsidRPr="003D2702">
              <w:rPr>
                <w:sz w:val="22"/>
                <w:szCs w:val="22"/>
                <w:lang w:val="nl-NL"/>
              </w:rPr>
              <w:t>- Thứ trưởng Đặng Hoàng Oanh (để b/cáo);</w:t>
            </w:r>
          </w:p>
          <w:p w:rsidR="00B03B75" w:rsidRPr="003D2702" w:rsidRDefault="00B03B75" w:rsidP="00C62716">
            <w:pPr>
              <w:jc w:val="both"/>
              <w:rPr>
                <w:sz w:val="22"/>
                <w:szCs w:val="22"/>
                <w:lang w:val="nl-NL"/>
              </w:rPr>
            </w:pPr>
            <w:r>
              <w:rPr>
                <w:sz w:val="22"/>
                <w:szCs w:val="22"/>
                <w:lang w:val="nl-NL"/>
              </w:rPr>
              <w:t>- Vụ trưởng (để b/cáo);</w:t>
            </w:r>
          </w:p>
          <w:p w:rsidR="006E00E6" w:rsidRPr="003D2702" w:rsidRDefault="006E00E6" w:rsidP="00C62716">
            <w:pPr>
              <w:jc w:val="both"/>
              <w:rPr>
                <w:sz w:val="22"/>
                <w:szCs w:val="22"/>
                <w:lang w:val="nl-NL"/>
              </w:rPr>
            </w:pPr>
            <w:r w:rsidRPr="003D2702">
              <w:rPr>
                <w:sz w:val="22"/>
                <w:szCs w:val="22"/>
                <w:lang w:val="nl-NL"/>
              </w:rPr>
              <w:t>- Cổng thông tin điện tử Bộ Tư pháp;</w:t>
            </w:r>
          </w:p>
          <w:p w:rsidR="006E00E6" w:rsidRPr="003D2702" w:rsidRDefault="006E00E6" w:rsidP="00C62716">
            <w:pPr>
              <w:jc w:val="both"/>
              <w:rPr>
                <w:sz w:val="24"/>
                <w:szCs w:val="24"/>
                <w:lang w:val="nl-NL"/>
              </w:rPr>
            </w:pPr>
            <w:r w:rsidRPr="003D2702">
              <w:rPr>
                <w:sz w:val="22"/>
                <w:szCs w:val="22"/>
                <w:lang w:val="nl-NL"/>
              </w:rPr>
              <w:t>- Lưu: VT, ĐTBD.</w:t>
            </w:r>
          </w:p>
        </w:tc>
        <w:tc>
          <w:tcPr>
            <w:tcW w:w="4644" w:type="dxa"/>
          </w:tcPr>
          <w:p w:rsidR="006E00E6" w:rsidRDefault="00B03B75" w:rsidP="00C62716">
            <w:pPr>
              <w:spacing w:before="60" w:line="320" w:lineRule="exact"/>
              <w:jc w:val="center"/>
              <w:rPr>
                <w:b/>
                <w:lang w:val="nl-NL"/>
              </w:rPr>
            </w:pPr>
            <w:r>
              <w:rPr>
                <w:b/>
                <w:lang w:val="nl-NL"/>
              </w:rPr>
              <w:t xml:space="preserve">KT. </w:t>
            </w:r>
            <w:r w:rsidR="006E00E6" w:rsidRPr="003D2702">
              <w:rPr>
                <w:b/>
                <w:lang w:val="nl-NL"/>
              </w:rPr>
              <w:t>VỤ TRƯỞNG</w:t>
            </w:r>
          </w:p>
          <w:p w:rsidR="00B03B75" w:rsidRPr="003D2702" w:rsidRDefault="00B03B75" w:rsidP="00C62716">
            <w:pPr>
              <w:spacing w:before="60" w:line="320" w:lineRule="exact"/>
              <w:jc w:val="center"/>
              <w:rPr>
                <w:b/>
                <w:lang w:val="nl-NL"/>
              </w:rPr>
            </w:pPr>
            <w:r>
              <w:rPr>
                <w:b/>
                <w:lang w:val="nl-NL"/>
              </w:rPr>
              <w:t>PHÓ VỤ TRƯỞNG</w:t>
            </w:r>
          </w:p>
          <w:p w:rsidR="006E00E6" w:rsidRPr="003D2702" w:rsidRDefault="006E00E6" w:rsidP="00C62716">
            <w:pPr>
              <w:spacing w:line="320" w:lineRule="exact"/>
              <w:jc w:val="center"/>
              <w:rPr>
                <w:b/>
                <w:lang w:val="nl-NL"/>
              </w:rPr>
            </w:pPr>
          </w:p>
          <w:p w:rsidR="006E00E6" w:rsidRPr="003D2702" w:rsidRDefault="006E00E6" w:rsidP="00C62716">
            <w:pPr>
              <w:spacing w:line="320" w:lineRule="exact"/>
              <w:jc w:val="center"/>
              <w:rPr>
                <w:b/>
                <w:lang w:val="nl-NL"/>
              </w:rPr>
            </w:pPr>
          </w:p>
          <w:p w:rsidR="006E00E6" w:rsidRPr="003D2702" w:rsidRDefault="006E00E6" w:rsidP="00C62716">
            <w:pPr>
              <w:spacing w:line="320" w:lineRule="exact"/>
              <w:jc w:val="center"/>
              <w:rPr>
                <w:b/>
                <w:lang w:val="nl-NL"/>
              </w:rPr>
            </w:pPr>
          </w:p>
          <w:p w:rsidR="006E00E6" w:rsidRPr="003D2702" w:rsidRDefault="006E00E6" w:rsidP="00C62716">
            <w:pPr>
              <w:spacing w:line="320" w:lineRule="exact"/>
              <w:jc w:val="center"/>
              <w:rPr>
                <w:b/>
                <w:lang w:val="nl-NL"/>
              </w:rPr>
            </w:pPr>
          </w:p>
          <w:p w:rsidR="006E00E6" w:rsidRPr="003D2702" w:rsidRDefault="006E00E6" w:rsidP="00C62716">
            <w:pPr>
              <w:spacing w:line="320" w:lineRule="exact"/>
              <w:rPr>
                <w:b/>
                <w:lang w:val="nl-NL"/>
              </w:rPr>
            </w:pPr>
          </w:p>
          <w:p w:rsidR="006E00E6" w:rsidRPr="003D2702" w:rsidRDefault="00B03B75" w:rsidP="00C62716">
            <w:pPr>
              <w:spacing w:line="320" w:lineRule="exact"/>
              <w:jc w:val="center"/>
              <w:rPr>
                <w:sz w:val="24"/>
                <w:szCs w:val="24"/>
                <w:lang w:val="nl-NL"/>
              </w:rPr>
            </w:pPr>
            <w:r>
              <w:rPr>
                <w:b/>
                <w:lang w:val="nl-NL"/>
              </w:rPr>
              <w:t>Nguyễn Đỗ Kiên</w:t>
            </w:r>
          </w:p>
        </w:tc>
      </w:tr>
    </w:tbl>
    <w:p w:rsidR="006E00E6" w:rsidRPr="003D2702" w:rsidRDefault="006E00E6" w:rsidP="006E00E6"/>
    <w:p w:rsidR="00B710EC" w:rsidRPr="003D2702" w:rsidRDefault="00150E66"/>
    <w:sectPr w:rsidR="00B710EC" w:rsidRPr="003D2702" w:rsidSect="00AD62B1">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E66" w:rsidRDefault="00150E66" w:rsidP="00AD62B1">
      <w:r>
        <w:separator/>
      </w:r>
    </w:p>
  </w:endnote>
  <w:endnote w:type="continuationSeparator" w:id="0">
    <w:p w:rsidR="00150E66" w:rsidRDefault="00150E66" w:rsidP="00AD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E66" w:rsidRDefault="00150E66" w:rsidP="00AD62B1">
      <w:r>
        <w:separator/>
      </w:r>
    </w:p>
  </w:footnote>
  <w:footnote w:type="continuationSeparator" w:id="0">
    <w:p w:rsidR="00150E66" w:rsidRDefault="00150E66" w:rsidP="00AD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6941"/>
      <w:docPartObj>
        <w:docPartGallery w:val="Page Numbers (Top of Page)"/>
        <w:docPartUnique/>
      </w:docPartObj>
    </w:sdtPr>
    <w:sdtEndPr>
      <w:rPr>
        <w:noProof/>
      </w:rPr>
    </w:sdtEndPr>
    <w:sdtContent>
      <w:p w:rsidR="00AD62B1" w:rsidRDefault="00AD62B1">
        <w:pPr>
          <w:pStyle w:val="Header"/>
          <w:jc w:val="center"/>
        </w:pPr>
        <w:r>
          <w:fldChar w:fldCharType="begin"/>
        </w:r>
        <w:r>
          <w:instrText xml:space="preserve"> PAGE   \* MERGEFORMAT </w:instrText>
        </w:r>
        <w:r>
          <w:fldChar w:fldCharType="separate"/>
        </w:r>
        <w:r w:rsidR="003A777D">
          <w:rPr>
            <w:noProof/>
          </w:rPr>
          <w:t>2</w:t>
        </w:r>
        <w:r>
          <w:rPr>
            <w:noProof/>
          </w:rPr>
          <w:fldChar w:fldCharType="end"/>
        </w:r>
      </w:p>
    </w:sdtContent>
  </w:sdt>
  <w:p w:rsidR="00AD62B1" w:rsidRDefault="00AD62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E6"/>
    <w:rsid w:val="000067A9"/>
    <w:rsid w:val="00021F70"/>
    <w:rsid w:val="00042EAA"/>
    <w:rsid w:val="000472FB"/>
    <w:rsid w:val="00070D92"/>
    <w:rsid w:val="000B3B9D"/>
    <w:rsid w:val="000F21B8"/>
    <w:rsid w:val="000F5EF8"/>
    <w:rsid w:val="00142A07"/>
    <w:rsid w:val="00150E66"/>
    <w:rsid w:val="00152914"/>
    <w:rsid w:val="00165EFD"/>
    <w:rsid w:val="001970C2"/>
    <w:rsid w:val="00197474"/>
    <w:rsid w:val="00245D96"/>
    <w:rsid w:val="0026279A"/>
    <w:rsid w:val="002F0392"/>
    <w:rsid w:val="002F0C3B"/>
    <w:rsid w:val="00311EEF"/>
    <w:rsid w:val="00337ECA"/>
    <w:rsid w:val="003504AE"/>
    <w:rsid w:val="003A777D"/>
    <w:rsid w:val="003D2702"/>
    <w:rsid w:val="003E4B2C"/>
    <w:rsid w:val="003F7313"/>
    <w:rsid w:val="004247B0"/>
    <w:rsid w:val="00475044"/>
    <w:rsid w:val="004F1905"/>
    <w:rsid w:val="0050367D"/>
    <w:rsid w:val="00546687"/>
    <w:rsid w:val="00565965"/>
    <w:rsid w:val="00584463"/>
    <w:rsid w:val="005C4E35"/>
    <w:rsid w:val="0063526D"/>
    <w:rsid w:val="00677CD8"/>
    <w:rsid w:val="006A06BF"/>
    <w:rsid w:val="006B08F7"/>
    <w:rsid w:val="006E00E6"/>
    <w:rsid w:val="006F55E1"/>
    <w:rsid w:val="00716FDF"/>
    <w:rsid w:val="00726035"/>
    <w:rsid w:val="00736378"/>
    <w:rsid w:val="00766639"/>
    <w:rsid w:val="007C6EA9"/>
    <w:rsid w:val="007E280A"/>
    <w:rsid w:val="00881C1C"/>
    <w:rsid w:val="0089635B"/>
    <w:rsid w:val="008E3189"/>
    <w:rsid w:val="009A460F"/>
    <w:rsid w:val="009D727A"/>
    <w:rsid w:val="009F0535"/>
    <w:rsid w:val="009F1879"/>
    <w:rsid w:val="00A30361"/>
    <w:rsid w:val="00A75835"/>
    <w:rsid w:val="00AA7E76"/>
    <w:rsid w:val="00AD62B1"/>
    <w:rsid w:val="00AE75F6"/>
    <w:rsid w:val="00B03B75"/>
    <w:rsid w:val="00B058DC"/>
    <w:rsid w:val="00B62BA0"/>
    <w:rsid w:val="00BF484A"/>
    <w:rsid w:val="00BF78E4"/>
    <w:rsid w:val="00C05E20"/>
    <w:rsid w:val="00C24020"/>
    <w:rsid w:val="00CB0C18"/>
    <w:rsid w:val="00D071B7"/>
    <w:rsid w:val="00D611C5"/>
    <w:rsid w:val="00D66D22"/>
    <w:rsid w:val="00D76F19"/>
    <w:rsid w:val="00D914AE"/>
    <w:rsid w:val="00E1547D"/>
    <w:rsid w:val="00E37171"/>
    <w:rsid w:val="00F03B2D"/>
    <w:rsid w:val="00F318BB"/>
    <w:rsid w:val="00FB1B80"/>
    <w:rsid w:val="00FC1300"/>
    <w:rsid w:val="00FC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E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0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4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0F"/>
    <w:rPr>
      <w:rFonts w:ascii="Segoe UI" w:eastAsia="Times New Roman" w:hAnsi="Segoe UI" w:cs="Segoe UI"/>
      <w:sz w:val="18"/>
      <w:szCs w:val="18"/>
    </w:rPr>
  </w:style>
  <w:style w:type="paragraph" w:styleId="BodyTextIndent2">
    <w:name w:val="Body Text Indent 2"/>
    <w:basedOn w:val="Normal"/>
    <w:link w:val="BodyTextIndent2Char"/>
    <w:rsid w:val="003F7313"/>
    <w:pPr>
      <w:spacing w:before="120" w:after="120" w:line="400" w:lineRule="exact"/>
      <w:ind w:firstLine="561"/>
      <w:jc w:val="both"/>
    </w:pPr>
    <w:rPr>
      <w:rFonts w:ascii=".VnTime" w:hAnsi=".VnTime"/>
      <w:szCs w:val="20"/>
    </w:rPr>
  </w:style>
  <w:style w:type="character" w:customStyle="1" w:styleId="BodyTextIndent2Char">
    <w:name w:val="Body Text Indent 2 Char"/>
    <w:basedOn w:val="DefaultParagraphFont"/>
    <w:link w:val="BodyTextIndent2"/>
    <w:rsid w:val="003F7313"/>
    <w:rPr>
      <w:rFonts w:ascii=".VnTime" w:eastAsia="Times New Roman" w:hAnsi=".VnTime" w:cs="Times New Roman"/>
      <w:sz w:val="28"/>
      <w:szCs w:val="20"/>
    </w:rPr>
  </w:style>
  <w:style w:type="paragraph" w:styleId="ListParagraph">
    <w:name w:val="List Paragraph"/>
    <w:basedOn w:val="Normal"/>
    <w:uiPriority w:val="34"/>
    <w:qFormat/>
    <w:rsid w:val="00716FDF"/>
    <w:pPr>
      <w:ind w:left="720"/>
      <w:contextualSpacing/>
    </w:pPr>
  </w:style>
  <w:style w:type="paragraph" w:styleId="Header">
    <w:name w:val="header"/>
    <w:basedOn w:val="Normal"/>
    <w:link w:val="HeaderChar"/>
    <w:uiPriority w:val="99"/>
    <w:unhideWhenUsed/>
    <w:rsid w:val="00AD62B1"/>
    <w:pPr>
      <w:tabs>
        <w:tab w:val="center" w:pos="4680"/>
        <w:tab w:val="right" w:pos="9360"/>
      </w:tabs>
    </w:pPr>
  </w:style>
  <w:style w:type="character" w:customStyle="1" w:styleId="HeaderChar">
    <w:name w:val="Header Char"/>
    <w:basedOn w:val="DefaultParagraphFont"/>
    <w:link w:val="Header"/>
    <w:uiPriority w:val="99"/>
    <w:rsid w:val="00AD62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D62B1"/>
    <w:pPr>
      <w:tabs>
        <w:tab w:val="center" w:pos="4680"/>
        <w:tab w:val="right" w:pos="9360"/>
      </w:tabs>
    </w:pPr>
  </w:style>
  <w:style w:type="character" w:customStyle="1" w:styleId="FooterChar">
    <w:name w:val="Footer Char"/>
    <w:basedOn w:val="DefaultParagraphFont"/>
    <w:link w:val="Footer"/>
    <w:uiPriority w:val="99"/>
    <w:rsid w:val="00AD62B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E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0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4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0F"/>
    <w:rPr>
      <w:rFonts w:ascii="Segoe UI" w:eastAsia="Times New Roman" w:hAnsi="Segoe UI" w:cs="Segoe UI"/>
      <w:sz w:val="18"/>
      <w:szCs w:val="18"/>
    </w:rPr>
  </w:style>
  <w:style w:type="paragraph" w:styleId="BodyTextIndent2">
    <w:name w:val="Body Text Indent 2"/>
    <w:basedOn w:val="Normal"/>
    <w:link w:val="BodyTextIndent2Char"/>
    <w:rsid w:val="003F7313"/>
    <w:pPr>
      <w:spacing w:before="120" w:after="120" w:line="400" w:lineRule="exact"/>
      <w:ind w:firstLine="561"/>
      <w:jc w:val="both"/>
    </w:pPr>
    <w:rPr>
      <w:rFonts w:ascii=".VnTime" w:hAnsi=".VnTime"/>
      <w:szCs w:val="20"/>
    </w:rPr>
  </w:style>
  <w:style w:type="character" w:customStyle="1" w:styleId="BodyTextIndent2Char">
    <w:name w:val="Body Text Indent 2 Char"/>
    <w:basedOn w:val="DefaultParagraphFont"/>
    <w:link w:val="BodyTextIndent2"/>
    <w:rsid w:val="003F7313"/>
    <w:rPr>
      <w:rFonts w:ascii=".VnTime" w:eastAsia="Times New Roman" w:hAnsi=".VnTime" w:cs="Times New Roman"/>
      <w:sz w:val="28"/>
      <w:szCs w:val="20"/>
    </w:rPr>
  </w:style>
  <w:style w:type="paragraph" w:styleId="ListParagraph">
    <w:name w:val="List Paragraph"/>
    <w:basedOn w:val="Normal"/>
    <w:uiPriority w:val="34"/>
    <w:qFormat/>
    <w:rsid w:val="00716FDF"/>
    <w:pPr>
      <w:ind w:left="720"/>
      <w:contextualSpacing/>
    </w:pPr>
  </w:style>
  <w:style w:type="paragraph" w:styleId="Header">
    <w:name w:val="header"/>
    <w:basedOn w:val="Normal"/>
    <w:link w:val="HeaderChar"/>
    <w:uiPriority w:val="99"/>
    <w:unhideWhenUsed/>
    <w:rsid w:val="00AD62B1"/>
    <w:pPr>
      <w:tabs>
        <w:tab w:val="center" w:pos="4680"/>
        <w:tab w:val="right" w:pos="9360"/>
      </w:tabs>
    </w:pPr>
  </w:style>
  <w:style w:type="character" w:customStyle="1" w:styleId="HeaderChar">
    <w:name w:val="Header Char"/>
    <w:basedOn w:val="DefaultParagraphFont"/>
    <w:link w:val="Header"/>
    <w:uiPriority w:val="99"/>
    <w:rsid w:val="00AD62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D62B1"/>
    <w:pPr>
      <w:tabs>
        <w:tab w:val="center" w:pos="4680"/>
        <w:tab w:val="right" w:pos="9360"/>
      </w:tabs>
    </w:pPr>
  </w:style>
  <w:style w:type="character" w:customStyle="1" w:styleId="FooterChar">
    <w:name w:val="Footer Char"/>
    <w:basedOn w:val="DefaultParagraphFont"/>
    <w:link w:val="Footer"/>
    <w:uiPriority w:val="99"/>
    <w:rsid w:val="00AD62B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C5B6D-A76C-4FF5-B88F-9C78D6A907F8}"/>
</file>

<file path=customXml/itemProps2.xml><?xml version="1.0" encoding="utf-8"?>
<ds:datastoreItem xmlns:ds="http://schemas.openxmlformats.org/officeDocument/2006/customXml" ds:itemID="{A4222CC8-DF04-4521-8E75-6CD55C31A175}"/>
</file>

<file path=customXml/itemProps3.xml><?xml version="1.0" encoding="utf-8"?>
<ds:datastoreItem xmlns:ds="http://schemas.openxmlformats.org/officeDocument/2006/customXml" ds:itemID="{C24ED4BC-192E-46B4-9567-7BF9A801B906}"/>
</file>

<file path=docProps/app.xml><?xml version="1.0" encoding="utf-8"?>
<Properties xmlns="http://schemas.openxmlformats.org/officeDocument/2006/extended-properties" xmlns:vt="http://schemas.openxmlformats.org/officeDocument/2006/docPropsVTypes">
  <Template>Normal</Template>
  <TotalTime>324</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71</cp:revision>
  <cp:lastPrinted>2023-06-16T02:50:00Z</cp:lastPrinted>
  <dcterms:created xsi:type="dcterms:W3CDTF">2022-01-21T03:30:00Z</dcterms:created>
  <dcterms:modified xsi:type="dcterms:W3CDTF">2023-06-16T03:01:00Z</dcterms:modified>
</cp:coreProperties>
</file>